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7D" w:rsidRDefault="000B737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737D" w:rsidRDefault="00C51B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Cs w:val="18"/>
        </w:rPr>
        <w:t xml:space="preserve">               Приложение 1</w:t>
      </w:r>
    </w:p>
    <w:p w:rsidR="000B737D" w:rsidRDefault="00C5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Отчет о деятельности рабочих групп УМО ФКПОУ Минтруда России в 2025 году</w:t>
      </w:r>
    </w:p>
    <w:p w:rsidR="000B737D" w:rsidRDefault="000B7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2717"/>
        <w:gridCol w:w="7866"/>
        <w:gridCol w:w="780"/>
      </w:tblGrid>
      <w:tr w:rsidR="000B737D" w:rsidRPr="005711D1" w:rsidTr="005711D1">
        <w:tc>
          <w:tcPr>
            <w:tcW w:w="3968" w:type="dxa"/>
            <w:shd w:val="clear" w:color="auto" w:fill="auto"/>
          </w:tcPr>
          <w:p w:rsidR="000B737D" w:rsidRPr="005711D1" w:rsidRDefault="00C51B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1D1">
              <w:rPr>
                <w:rFonts w:ascii="Times New Roman" w:hAnsi="Times New Roman" w:cs="Times New Roman"/>
                <w:b/>
              </w:rPr>
              <w:t>Направление рабочей группы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1D1">
              <w:rPr>
                <w:rFonts w:ascii="Times New Roman" w:hAnsi="Times New Roman" w:cs="Times New Roman"/>
                <w:b/>
              </w:rPr>
              <w:t>Руководитель рабочей группы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1D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780" w:type="dxa"/>
            <w:shd w:val="clear" w:color="auto" w:fill="auto"/>
          </w:tcPr>
          <w:p w:rsidR="000B737D" w:rsidRPr="005711D1" w:rsidRDefault="00C51B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1D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B737D" w:rsidRPr="005711D1" w:rsidTr="005711D1"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Строительство новых зданий некоторых образовательных учреждений 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Вишнякова Л.И.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1. ФКПОУ «СТИБ» Минтруда России совместно с ФКПОУ «НТТИ» Минтруда России и ФКПОУ «Кунгурский техникум – интернат» Минтруда России провели совещание «Вопрос- ответ» в режиме ВКС. 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Консультирование и обмен опытом (материалами) по вопросам: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- особенности проведения открытого конкурса в электронной форме для проектирования нового объекта капитального строительства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получение технических условий подключения нового объекта капитального строительства к сетям инженерно-технического обеспечения (электроснабжение, газоснабжение, водоснабжение и водоотведение);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разработан и передан в работу алгоритм списания демонтируемых объектов капитального строительства;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2. Для ФКПОУ «НТТИ» Минтруда России, ФКПОУ «Кунгурский техникум – интернат» Минтруда России, ФКПОУ «КТИ» Минтруда России, ФКПОУ «ОГЭКИ» Минтруда России, ФКПОУ «КТТИ» Минтруда России, ФКПОУ «ИВРТТИ» Минтруда России разработан и передан в работу алгоритм действий (дорожная карта) государственного заказчика (застройщика) в процессе проектирования и строительства.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3. ФКПОУ «СТИБ» Минтруда России совместно с ФКПОУ «НТТИ» Минтруда России и ФКПОУ «Кунгурский техникум – интернат» Минтруда России провели совещание «Вопрос- ответ» в режиме ВКС.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Консультирование и обмен опытом (материалами) по вопросам: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- особенности заключения и регистрации договоров на подключение (технологическое присоединение) к сетям инженерно-технического обеспечения (электроснабжение, газоснабжение, водоснабжение и водоотведение) нового объекта капитального строительства в рамках доведенных лимитов бюджетных обязательств Федерального бюджета, а так же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(пункт 1 части 1 статьи 93 Закона № 44-ФЗ, пункт 8 части 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статьи 93 Закона № 44-ФЗ) и приказа Министерства финансов Российской Федерации от 24.05.2022 N82н «О порядке формирования и применения кодов бюджетной классификации Российской Федерации, их структуре и принципах назначения».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состав расходов Федерального бюджета, которые необходимо предусмотреть при проектировании в сводном сметном расчете стоимости строительства, для заключения государственных контрактов по элементу вида расходов 414 «Бюджетные инвестиции в объекты капитального строительства государственной (муниципальной) собственности» на строительство объектов капитального строительства, на монтажные, пусконаладочные и иные неразрывно связанные со строящимися объектами работы (вынос сетей за пределы пятна застройки, услуги строительного контроля, услуги авторского надзора), а также на иные расходы из состава затрат (резерв средств на непредвиденные работы и затраты в размере 2%, комплексные кадастровые работы для составления технического плана объекта капитального строительства, подготовленный в соответствии с Федеральным законом от 13.07.2015 N218-ФЗ «О государственной регистрации недвижимости»).</w:t>
            </w:r>
          </w:p>
          <w:p w:rsidR="000B737D" w:rsidRPr="005711D1" w:rsidRDefault="000B73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rPr>
          <w:trHeight w:val="1515"/>
        </w:trPr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Реализация мероприятий интеграционной платформы "ЛигаПрофи" </w:t>
            </w: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Чернецова В.А.</w:t>
            </w: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6" w:type="dxa"/>
            <w:shd w:val="clear" w:color="auto" w:fill="auto"/>
          </w:tcPr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Разработка паспорта онлайн курса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Рассылка информационного пакета документов авторам курса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Сбор документов необходимых для оформления Государственного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контракта от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авторов курсов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Оформление Государственных контрактов с авторами онлайн курсов, их подписание, размещение на торговом агрегаторе «Берёзка», размещение Государственных контрактов в информационных системах, рассылка авторам курсов (30.04.2025).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Проведение ВКС с авторами онлайн курсов (7.05.2025; 24.06.2025, 5.09.2025)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Участие в ВКС Минтруда России, презентация работы Платформы «Лига Профи» (29.05.2025)</w:t>
            </w:r>
          </w:p>
          <w:p w:rsidR="000B737D" w:rsidRPr="005711D1" w:rsidRDefault="00F24D26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Заключение</w:t>
            </w:r>
            <w:r w:rsidR="00C51BC1"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договора на 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регистрация доменного</w:t>
            </w:r>
            <w:r w:rsidR="00C51BC1"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имени в зоне RU (РФ) -«liga-profy.ru» и хостинг интеграционной платформы- «Лига-профи» на 2025 од.</w:t>
            </w: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Установка и настройка на хостинге системы управления образовательными электронными курсами Moodle. Выбор и настройка темы.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Выгрузка и перенос онлайн курсов на новую платформу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Консультирование и сбор паспортов онлайн курсов от авторов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Создание личных кабинетов авторам курсам 36 чел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Консультирование авторов онлайн курса по размещению образовательного контента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(ведение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группы в WHATS APP, ВКС)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Разработка формы обратной связи для слушателей курсов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Сбор информации о слушателях онлайн курсов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Создание личных кабинетов слушателям онлайн курсов 351 чел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Разработка пошаговых инструкций для слушателей, авторов и администратора онлайн курсов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Наполнение Платформы «Лига Профи» воспитательным контентом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Техническое сопровождения работы Платформы «ЛигаПрофи»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Методическая, консультативная и техническая поддержка авторов и слушателей онлайн-курсов (по запросу)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Составление анкет обратной связи для слушателей и авторов онлайн-курсов, обработка результатов анкетирования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Создание и рассылка индивидуальных сертификатов слушателям и разработчикам онлайн-курсов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Заключение Государственных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контрактов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на оплату, произведение оплаты авторам курса (все работы в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с актами принятия, завершены в срок до 2.12.2025)</w:t>
            </w:r>
          </w:p>
          <w:p w:rsidR="000B737D" w:rsidRPr="005711D1" w:rsidRDefault="000B73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                                                                    </w:t>
            </w:r>
          </w:p>
        </w:tc>
      </w:tr>
      <w:tr w:rsidR="000B737D" w:rsidRPr="005711D1" w:rsidTr="005711D1"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Реализация мероприятий в рамках духовно-просветительского проекта «Русский ковчег» </w:t>
            </w: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Медведев В.Н.</w:t>
            </w: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6" w:type="dxa"/>
            <w:shd w:val="clear" w:color="auto" w:fill="auto"/>
          </w:tcPr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 марта на базе федерального казенного профессионального образовательного учреждения «Михайловский экономический колледж-интернат» состоялась лекция иеродиакона Илиодора (Шевчука) на тему: «Взгляд сквозь века: от старой Корсуни до Нового Херсонеса» о важнейших событиях истории нашего государства. Мероприятие прошло в онлайн-формате, что дало возможность всем учреждениям профессионального образования расширенного состава учебно-методического объединения федеральных казенных профессиональных образовательных учреждений, находящихся в ведении Министерства труда и социальной защиты Российской Федерации, прослушать лекцию (охват участников в очной форме - 270 чел., в онлайн-формате (прямая трансляция) – не менее 150 чел., более 80 просмотров).</w:t>
            </w: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10 апреля 2025 года на базе федерального казенного профессионального образовательного учреждения «Михайловский экономический колледж-интернат» Минтруда России состоялась историко-краеведческая конференция, посвященная 80-летию Победы в Великой Отечественной войне «Подвиг народа: память и духовный опыт поколений». Мероприятие было направлено на поддержку и развитие научно-исследовательской деятельности и духовно-нравственного воспитания обучающихся профессиональных образовательных организаций. Конференция проходила в очно-дистанционном формате с подключением учреждений профессионального образования расширенного состава учебно-методического объединения федеральных казенных профессиональных образовательных учреждений, находящихся в ведении Министерства труда и социальной защиты Российской Федерации (охват 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участников в очной форме - 270 чел., в онлайн-формате (прямая трансляция) – не менее 150 чел., более 70 просмотров)</w:t>
            </w: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21 мая в рамках проведения открытого спортивно-массового мероприятия «Фестиваль паралимпийского спорта» на базе ФКПОУ «Михайловский экономический колледж-интернат» Минтруда России прошли мастер - классы по русским народным играм лапта и городки. Целью мероприятия стало формирование у гостей и участников фестиваля патриотического сознания, возрождение традиций русской народной культуры через осознание роли народных игр в жизни людей и сохранение преемственности поколений (охват участников - не менее 200 человек).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21 мая состоялась экскурсионная поездка на родину великого русского поэта Сергея Есенина в село Константиново Рязанской области для участников открытого спортивно-массового мероприятия «Фестиваль паралимпийского спорта». Экскурсия была приурочена к 130-летию со дня рождения поэта.  Программа включала посещение музея-заповедника Сергея Есенина, земскую школу, а также церковь, в которой поэт был крещён. Участники узнали о значении религии в жизни автора и его поисках духовности. Экскурсионная программа на родину С.А.Есенина способствовала сохранению памяти о великом поэте и культурному наследию России (охват участников - не менее 120 человек).</w:t>
            </w: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С 30 сентября по 2 октября для студентов федеральных казенных профессиональных образовательных учреждений состоялась экскурсионная поездка в город Санкт-Петербург. В рамках экскурсионной программы обучающиеся посетили Александро-Невскую Лавру, Казанский собор, территорию Петропавловской крепости, дворцово-парковый ансамбль Нижнего Парка в город Петергоф, Морской Никольский собор и военно-исторический парк «Остов Фортов» в город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Кронштадт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. Величие Северной столицы и ее пригородов, грандиозные архитектурные сооружения, незабываемые виды вызывали гордость и любовь к нашей стране у всех участников (охват участников 22 человека).</w:t>
            </w: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6 октября на базе федерального казенного профессионального образовательного учреждения «Михайловский экономический колледж-интернат» Министерства труда и социальной защиты Российской Федерации прошла лекция «Святые Пётр и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Вверения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Муромские как покровители семьи» доктора филологических наук, профессора, преподавателя Сретенской духовной академии Александра Николаевича Ужанкова. Лекция прошла в очно-дистанционном формате (охват участников в очной форме - 280 чел., в онлайн-формате (прямая трансляция) – не менее 170 чел., более 80 просмотров).</w:t>
            </w: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6 ноября на базе федерального казённого профессионального образовательного учреждения «Михайловский экономический колледж - интернат» состоялась лекция преподавателя Сретенской духовной академии иеромонаха Илиодора (Шевчука) на тему: «Россия. Почему мы такие? История и смысл праздника Дня 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народного единства». Мероприятие прошло в очно-дистанционном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формате. (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охват участников в очной форме - 280 чел., в онлайн-формате (прямая трансляция) – не менее 160 чел., более 70 просмотров)</w:t>
            </w: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 28 ноября в федеральных казенных профессиональных образовательных учреждениях, подведомственных Министерству труда и социальной защиты Российской Федерации, была прослушана офлайн-лекция «Повесть временных лет» доктора филологических наук, профессора, преподавателя Сретенской духовной академии Александра Николаевича Ужанкова. (охват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участников –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не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менее 200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чел., более 100 просмотров).</w:t>
            </w:r>
          </w:p>
          <w:p w:rsidR="000B737D" w:rsidRPr="005711D1" w:rsidRDefault="000B737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C51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Общее количество студентов, принявших участие в мероприятиях, проводимых в рамках реализации духовно-просветительского проекта «Русский ковчег» составляет более 700 человек.</w:t>
            </w:r>
          </w:p>
          <w:p w:rsidR="000B737D" w:rsidRPr="005711D1" w:rsidRDefault="000B73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0B73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0B73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Информатизация и трансформация образовательного пространства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Картушин А.С.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 мае согласно плану проведен круглый стол по вопросам реализации дистанционных образовательных технологий и электронного обучения</w:t>
            </w: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Реализация мониторинга, проведение отдельных мероприятий АТЗ и обеспечение требований Национального антитеррористического комитета по реализации мероприятий Комплексного плана противодействия идеологии терроризма в Российской Федерации на 2024-2018 годы, утвержденного Президентом Российской Федерации 30 декабря 2023г. № Пр-2610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Машков Ю.П.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       Во всех образовательных учреждения</w:t>
            </w:r>
            <w:r w:rsidR="00F24D2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Минтруда проведено: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инструктажи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сотрудников и обучающихся, по порядку действий при совершении (угрозе совершения) преступлений террористической направленности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инструктажи с вновь трудоустроенными сотрудниками по АТЗ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- учебные тренировки по эвакуации обучающихся и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персонала из зданий учебного корпуса,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и общежитий.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-техническое обслуживание систем АТЗ (КТТИ)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Дополнительно проведено: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Ввод в эксплуатацию арочных металлодетекторов на входе в здания колледжа и общежития с целью выявления запрещенных металлических предметов – КМКИС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Введение в эксплуатацию систем контроля доступа в здания колледжа и общежития– КМКИС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тренировка по эвакуации сотрудников и обучающихся и их укрытие в подвальных помещениях при обстреле г. Новочеркасска – НТТИ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 Проведение мероприятий по финансовой грамотности в рамках встречи с представителями Росфинмониторинга, Московской финансовой Академии во избежание случаев финансирования организаций террористической направленности – МЭКИ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-Обеспечение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видеофиксацией прилегающей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к колледжу территории для исключения случаев проникновения посторонних на территорию– МЭКИ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- Принятие зачета по знанию инструкций и плану действий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при ЧС,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связанных с террористической угрозой у преподавательского состава и служащих Учреждения. –МЦР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- Проведение учебно-полевых сборов с военизированной эстафетой. Закрепление теоретических знаний, полученных на занятиях по ОБ и ЗР, приобретение практических навыков оказания первой помощи пострадавшим, сборка-разборка автомата Калашникова, навыки стрельбы из пневматической винтовки, применение первичных средств пожаротушения. Встреча с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представителями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военного комиссариата г. Иваново, ветераном СВО, ветераном войны в Афганистане, председателем ДОСААФ г. Иваново, руководителем центра Беспилотных Систем ДОСААФ – ИвРТТИ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-  Установка камер видеонаблюдения по периметру спортивной площадки после ее капитального ремонта. - ОГЭКИ</w:t>
            </w: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 части обеспечения требований Национального антитеррористического комитета по реализации мероприятий Комплексного плана противодействия идеологии терроризма в Российской Федерации на 2024-2028 годы, утвержденного Президентом Российской Федерации 30 декабря 2023г. № Пр-2610, ФКПОУ Минтруда России подготовлены и размещены в файлообменнике отчёты о проведенных мероприятиях по данному направлению. Все предоставленные по учреждениям материалы о проведенных мероприятиях в ФКПОУ,</w:t>
            </w:r>
            <w:r w:rsidR="00F24D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подведомственных Министерству труда и социальной защиты Российской Федерации собраны, проанализированы и систематизированы для передачи в Национальный антитеррористический комитет. 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Готовятся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годовые отчеты.</w:t>
            </w: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Молодежный образовательный форум «Стремление» (при участии Ессентукского центра реабилитации инвалидов и лиц с ограниченными возможностями здоровья)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Машков Ю.П. (руководитель группы),</w:t>
            </w: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Гогжаева Е.В. (по согласованию)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С 16 по 18 сентября 2025 года в г. Ессентуки Ставропольского края состоялся IV Всероссийский молодежный образовательный форум «Стремление 2025. Благословенный Кавказ». Учредитель форума Министерство труда Российской Федерации. Организаторы: ГБПОУ Ессентукский Центр Реабилитации и ФКПОУ Калачевский техникум-интернат Министерства труда и социальной защиты Российской Федерации.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В Форуме приняли участие 170 человек из 16 регионов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России.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Количество </w:t>
            </w:r>
            <w:r w:rsidR="00F24D26" w:rsidRPr="005711D1">
              <w:rPr>
                <w:rFonts w:ascii="Times New Roman" w:eastAsia="Times New Roman" w:hAnsi="Times New Roman" w:cs="Times New Roman"/>
                <w:color w:val="000000"/>
              </w:rPr>
              <w:t>задействованных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 образовательных организаций -20. За три дня форума было проведено 15 программных мероприятий.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Все финансово-обеспечительные процедуры проведены в срок и без нарушений.</w:t>
            </w: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rPr>
          <w:trHeight w:val="276"/>
        </w:trPr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«ИнваПрофи»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Коротких М.Н.</w:t>
            </w:r>
          </w:p>
        </w:tc>
        <w:tc>
          <w:tcPr>
            <w:tcW w:w="7866" w:type="dxa"/>
            <w:shd w:val="clear" w:color="auto" w:fill="auto"/>
          </w:tcPr>
          <w:p w:rsidR="005711D1" w:rsidRPr="005711D1" w:rsidRDefault="005711D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В 2025 году на всех этапах конкурса зарегистрировались 526 педагогов и специалистов образовательно-реабилитационных учреждений для людей с инвалидностью из 69 регионов России. По результатам регионального отбора 195 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конкурсантов приняли участие в федеральном этапе конкурса. 40 из них по решению жюри стали финалистами в восьми номинациях.</w:t>
            </w:r>
          </w:p>
          <w:p w:rsidR="005711D1" w:rsidRPr="005711D1" w:rsidRDefault="005711D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22-24 октября 2025 года проведен финал.</w:t>
            </w:r>
          </w:p>
          <w:p w:rsidR="005711D1" w:rsidRPr="005711D1" w:rsidRDefault="005711D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Все финансово-обеспечительные мероприятия проведены.</w:t>
            </w:r>
          </w:p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rPr>
          <w:trHeight w:val="3559"/>
        </w:trPr>
        <w:tc>
          <w:tcPr>
            <w:tcW w:w="3968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Фестиваль паралимпийского спорта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0B737D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Медведев В.Н.</w:t>
            </w:r>
          </w:p>
          <w:p w:rsidR="000B737D" w:rsidRPr="005711D1" w:rsidRDefault="000B737D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6" w:type="dxa"/>
            <w:shd w:val="clear" w:color="auto" w:fill="auto"/>
          </w:tcPr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21-22 мая 2025 года в федеральном казенном профессиональном образовательном учреждении «Михайловский экономический колледж-интернат» Министерства труда и социальной защиты Российской Федерации состоялся 13-ый Фестиваль Паралимпийского спорта. Мероприятие проводилось согласно плану работы учебно-методического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Федерации, на 2024-2025 учебный год. В этом году Фестиваль приобрел статус международного.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Целью проведения Фестиваля являлось создание условий для занятий физической культурой и спортом, успешной интеграции человека с инвалидностью и ограниченными возможностями здоровья в общество, вовлечение в интенсивные занятия адаптивной физической культурой и адаптивным спортом как можно большего числа инвалидов с целью их социальной реабилитации и улучшения общего состояния здоровья.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В Фестивале приняли участие представители образовательных учреждений, подведомственных Минтруду России, и других учебных заведений страны (19 команд, в том числе Республики Беларусь (город Минск). 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Спортивная программа Фестиваля состояла из 13 видов спорта (толкание ядра, толкание набивного мяча, гонки на колясках, поднимание туловища из положения лёжа, пауэрлифтинг, армспорт, сгибание и разгибание рук в упоре лёжа, броски в кольцо, дартс, настольный теннис, бочча, шашки, плавание). Охват участников - не менее 280 человек.</w:t>
            </w: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21 мая в рамках проведения открытого спортивно-массового мероприятия «Фестиваль паралимпийского спорта» прошли мастер - классы по русским народным играм лапта и городки. Охват участников - не менее 200 человек.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21 мая состоялась экскурсионная поездка на родину великого русского поэта Сергея Есенина в село Константиново Рязанской области для участников открытого спортивно-массового мероприятия «Фестиваль паралимпийского спорта». Охват участников - не менее 120 человек.</w:t>
            </w: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 xml:space="preserve">22 мая состоялась научно-практическая конференция на тему: «Здоровьесбережение и формирование культуры здорового образа жизни у обучающихся как одно из важнейших направлений реабилитационной деятельности в физическом и духовном воспитании лиц с инвалидностью и ОВЗ», в которой приняли участие представители всех подведомственных Министерству труда и социальной защиты Российской Федерации федеральных казенных </w:t>
            </w: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профессиональных образовательных учреждений, других образовательных организаций из разных регионов страны, Республики Беларусь. По итогам конференции издан сборник по теме конференции.</w:t>
            </w:r>
          </w:p>
          <w:p w:rsidR="000B737D" w:rsidRPr="005711D1" w:rsidRDefault="00C51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Охват участников - 30 человек.</w:t>
            </w: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rPr>
          <w:trHeight w:val="1060"/>
        </w:trPr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Открытое будущее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Герасимов С.В.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Заключён контракт и успешно запущен образовательный проект «Я Смогу», направленный на оказание услуг наставничества и организацию практикумов для студентов с инвалидностью и ограниченными возможностями здоровья (ОВЗ). Проект охватывает 11 подведомственных учреждений ФКПОУ Минтруда России. Реализация началась в сентябре 2025 года. Запланирован выпуск первого номера студенческого журнала «Я Смогу» с работами обучающихся — декабрь 2025 года.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Разработана и внедрена программа профессиональной стажировки преподавателей IT-специальностей на базе компании «Кодерлайн» с целью углублённого изучения программы «1С» и последующей интеграции полученных компетенций в образовательный процесс. Стажировка начата в ноябре 2025 года.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14 ноября 2025 года проведена ВКС «Об условиях реализации профессионально-ориентированного проекта „Открытое будущее “».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Подготовлен проект трехстороннего соглашения о сотрудничестве между Министерством труда и социальной защиты РФ, подведомственными учреждениями ФКПОУ и организациями-работодателями с целью системного развития партнёрства в рамках проекта.</w:t>
            </w:r>
          </w:p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Разработка технического задания для перевода платформы «Лига Профи» в постоянный режим. Вопрос находится в стадии проработки.</w:t>
            </w:r>
          </w:p>
          <w:p w:rsidR="000B737D" w:rsidRPr="005711D1" w:rsidRDefault="000B737D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37D" w:rsidRPr="005711D1" w:rsidTr="005711D1">
        <w:trPr>
          <w:trHeight w:val="276"/>
        </w:trPr>
        <w:tc>
          <w:tcPr>
            <w:tcW w:w="3968" w:type="dxa"/>
            <w:shd w:val="clear" w:color="auto" w:fill="auto"/>
          </w:tcPr>
          <w:p w:rsidR="000B737D" w:rsidRPr="005711D1" w:rsidRDefault="00C51BC1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ведомственного проекта по комплексной реабилитации</w:t>
            </w:r>
          </w:p>
        </w:tc>
        <w:tc>
          <w:tcPr>
            <w:tcW w:w="2717" w:type="dxa"/>
            <w:shd w:val="clear" w:color="auto" w:fill="auto"/>
          </w:tcPr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Орлова Е.А.</w:t>
            </w:r>
          </w:p>
        </w:tc>
        <w:tc>
          <w:tcPr>
            <w:tcW w:w="7866" w:type="dxa"/>
            <w:shd w:val="clear" w:color="auto" w:fill="auto"/>
          </w:tcPr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Заседания совместно с ФГБУ ФБ МСЭ Минтруда России</w:t>
            </w: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 Разработка проекта положения о Совете реабилитации</w:t>
            </w:r>
          </w:p>
          <w:p w:rsidR="000B737D" w:rsidRPr="005711D1" w:rsidRDefault="00C51BC1" w:rsidP="005711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11D1">
              <w:rPr>
                <w:rFonts w:ascii="Times New Roman" w:eastAsia="Times New Roman" w:hAnsi="Times New Roman" w:cs="Times New Roman"/>
                <w:color w:val="000000"/>
              </w:rPr>
              <w:t>Формирование потребности ФКПОУ, подведомственных Минтруда России, в дополнительных штатных единицах специалистов, необходимых для охвата всех обучающихся услугами по реабилитации в течении периода обучения</w:t>
            </w:r>
          </w:p>
        </w:tc>
        <w:tc>
          <w:tcPr>
            <w:tcW w:w="780" w:type="dxa"/>
            <w:shd w:val="clear" w:color="auto" w:fill="auto"/>
          </w:tcPr>
          <w:p w:rsidR="000B737D" w:rsidRPr="005711D1" w:rsidRDefault="000B737D" w:rsidP="005711D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B737D" w:rsidRPr="005711D1" w:rsidRDefault="000B737D" w:rsidP="005711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737D" w:rsidRPr="005711D1" w:rsidRDefault="00C51BC1" w:rsidP="005711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11D1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Директор ФКПОУ «НТТИ» Минтруда России, </w:t>
      </w:r>
    </w:p>
    <w:p w:rsidR="000B737D" w:rsidRPr="005711D1" w:rsidRDefault="00C51BC1" w:rsidP="005711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11D1">
        <w:rPr>
          <w:rFonts w:ascii="Times New Roman" w:eastAsia="Times New Roman" w:hAnsi="Times New Roman" w:cs="Times New Roman"/>
          <w:color w:val="000000"/>
          <w:sz w:val="24"/>
        </w:rPr>
        <w:t>Председатель УМО ФКПОУ «НТТИ» Минтруда России                                                 Е.В. Гарбузова</w:t>
      </w:r>
    </w:p>
    <w:p w:rsidR="000B737D" w:rsidRPr="005711D1" w:rsidRDefault="000B737D" w:rsidP="005711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0B737D" w:rsidRPr="005711D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CB" w:rsidRDefault="00B35BCB">
      <w:pPr>
        <w:spacing w:after="0" w:line="240" w:lineRule="auto"/>
      </w:pPr>
      <w:r>
        <w:separator/>
      </w:r>
    </w:p>
  </w:endnote>
  <w:endnote w:type="continuationSeparator" w:id="0">
    <w:p w:rsidR="00B35BCB" w:rsidRDefault="00B3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CB" w:rsidRDefault="00B35BCB">
      <w:pPr>
        <w:spacing w:after="0" w:line="240" w:lineRule="auto"/>
      </w:pPr>
      <w:r>
        <w:separator/>
      </w:r>
    </w:p>
  </w:footnote>
  <w:footnote w:type="continuationSeparator" w:id="0">
    <w:p w:rsidR="00B35BCB" w:rsidRDefault="00B3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7D" w:rsidRDefault="000B737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9B6"/>
    <w:multiLevelType w:val="hybridMultilevel"/>
    <w:tmpl w:val="28743F50"/>
    <w:lvl w:ilvl="0" w:tplc="72746BFA">
      <w:start w:val="1"/>
      <w:numFmt w:val="decimal"/>
      <w:lvlText w:val="%1."/>
      <w:lvlJc w:val="left"/>
      <w:pPr>
        <w:ind w:left="720" w:hanging="360"/>
      </w:pPr>
    </w:lvl>
    <w:lvl w:ilvl="1" w:tplc="EFC4E4AA">
      <w:start w:val="1"/>
      <w:numFmt w:val="lowerLetter"/>
      <w:lvlText w:val="%2."/>
      <w:lvlJc w:val="left"/>
      <w:pPr>
        <w:ind w:left="1440" w:hanging="360"/>
      </w:pPr>
    </w:lvl>
    <w:lvl w:ilvl="2" w:tplc="FE3A80F6">
      <w:start w:val="1"/>
      <w:numFmt w:val="lowerRoman"/>
      <w:lvlText w:val="%3."/>
      <w:lvlJc w:val="right"/>
      <w:pPr>
        <w:ind w:left="2160" w:hanging="360"/>
      </w:pPr>
    </w:lvl>
    <w:lvl w:ilvl="3" w:tplc="DD62AD52">
      <w:start w:val="1"/>
      <w:numFmt w:val="decimal"/>
      <w:lvlText w:val="%4."/>
      <w:lvlJc w:val="left"/>
      <w:pPr>
        <w:ind w:left="2880" w:hanging="360"/>
      </w:pPr>
    </w:lvl>
    <w:lvl w:ilvl="4" w:tplc="D5607ED8">
      <w:start w:val="1"/>
      <w:numFmt w:val="lowerLetter"/>
      <w:lvlText w:val="%5."/>
      <w:lvlJc w:val="left"/>
      <w:pPr>
        <w:ind w:left="3600" w:hanging="360"/>
      </w:pPr>
    </w:lvl>
    <w:lvl w:ilvl="5" w:tplc="89B69B5C">
      <w:start w:val="1"/>
      <w:numFmt w:val="lowerRoman"/>
      <w:lvlText w:val="%6."/>
      <w:lvlJc w:val="right"/>
      <w:pPr>
        <w:ind w:left="4320" w:hanging="360"/>
      </w:pPr>
    </w:lvl>
    <w:lvl w:ilvl="6" w:tplc="82A21946">
      <w:start w:val="1"/>
      <w:numFmt w:val="decimal"/>
      <w:lvlText w:val="%7."/>
      <w:lvlJc w:val="left"/>
      <w:pPr>
        <w:ind w:left="5040" w:hanging="360"/>
      </w:pPr>
    </w:lvl>
    <w:lvl w:ilvl="7" w:tplc="EFD42A62">
      <w:start w:val="1"/>
      <w:numFmt w:val="lowerLetter"/>
      <w:lvlText w:val="%8."/>
      <w:lvlJc w:val="left"/>
      <w:pPr>
        <w:ind w:left="5760" w:hanging="360"/>
      </w:pPr>
    </w:lvl>
    <w:lvl w:ilvl="8" w:tplc="76C842C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A2913DF"/>
    <w:multiLevelType w:val="hybridMultilevel"/>
    <w:tmpl w:val="1818B6DC"/>
    <w:lvl w:ilvl="0" w:tplc="C3DEC67A">
      <w:start w:val="1"/>
      <w:numFmt w:val="decimal"/>
      <w:lvlText w:val="%1."/>
      <w:lvlJc w:val="left"/>
      <w:pPr>
        <w:ind w:left="720" w:hanging="360"/>
      </w:pPr>
    </w:lvl>
    <w:lvl w:ilvl="1" w:tplc="E6B08530">
      <w:start w:val="1"/>
      <w:numFmt w:val="lowerLetter"/>
      <w:lvlText w:val="%2."/>
      <w:lvlJc w:val="left"/>
      <w:pPr>
        <w:ind w:left="1440" w:hanging="360"/>
      </w:pPr>
    </w:lvl>
    <w:lvl w:ilvl="2" w:tplc="F034BF9C">
      <w:start w:val="1"/>
      <w:numFmt w:val="lowerRoman"/>
      <w:lvlText w:val="%3."/>
      <w:lvlJc w:val="right"/>
      <w:pPr>
        <w:ind w:left="2160" w:hanging="360"/>
      </w:pPr>
    </w:lvl>
    <w:lvl w:ilvl="3" w:tplc="68166D84">
      <w:start w:val="1"/>
      <w:numFmt w:val="decimal"/>
      <w:lvlText w:val="%4."/>
      <w:lvlJc w:val="left"/>
      <w:pPr>
        <w:ind w:left="2880" w:hanging="360"/>
      </w:pPr>
    </w:lvl>
    <w:lvl w:ilvl="4" w:tplc="F7DEC74A">
      <w:start w:val="1"/>
      <w:numFmt w:val="lowerLetter"/>
      <w:lvlText w:val="%5."/>
      <w:lvlJc w:val="left"/>
      <w:pPr>
        <w:ind w:left="3600" w:hanging="360"/>
      </w:pPr>
    </w:lvl>
    <w:lvl w:ilvl="5" w:tplc="E8E896D2">
      <w:start w:val="1"/>
      <w:numFmt w:val="lowerRoman"/>
      <w:lvlText w:val="%6."/>
      <w:lvlJc w:val="right"/>
      <w:pPr>
        <w:ind w:left="4320" w:hanging="360"/>
      </w:pPr>
    </w:lvl>
    <w:lvl w:ilvl="6" w:tplc="6DE45690">
      <w:start w:val="1"/>
      <w:numFmt w:val="decimal"/>
      <w:lvlText w:val="%7."/>
      <w:lvlJc w:val="left"/>
      <w:pPr>
        <w:ind w:left="5040" w:hanging="360"/>
      </w:pPr>
    </w:lvl>
    <w:lvl w:ilvl="7" w:tplc="6AEECD96">
      <w:start w:val="1"/>
      <w:numFmt w:val="lowerLetter"/>
      <w:lvlText w:val="%8."/>
      <w:lvlJc w:val="left"/>
      <w:pPr>
        <w:ind w:left="5760" w:hanging="360"/>
      </w:pPr>
    </w:lvl>
    <w:lvl w:ilvl="8" w:tplc="A880CA6E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DD0C82"/>
    <w:multiLevelType w:val="hybridMultilevel"/>
    <w:tmpl w:val="FC98DEFE"/>
    <w:lvl w:ilvl="0" w:tplc="4FF28BAC">
      <w:start w:val="1"/>
      <w:numFmt w:val="decimal"/>
      <w:lvlText w:val="%1."/>
      <w:lvlJc w:val="left"/>
      <w:pPr>
        <w:ind w:left="720" w:hanging="360"/>
      </w:pPr>
    </w:lvl>
    <w:lvl w:ilvl="1" w:tplc="AF409D0E">
      <w:start w:val="1"/>
      <w:numFmt w:val="lowerLetter"/>
      <w:lvlText w:val="%2."/>
      <w:lvlJc w:val="left"/>
      <w:pPr>
        <w:ind w:left="1440" w:hanging="360"/>
      </w:pPr>
    </w:lvl>
    <w:lvl w:ilvl="2" w:tplc="C0EA7BF8">
      <w:start w:val="1"/>
      <w:numFmt w:val="lowerRoman"/>
      <w:lvlText w:val="%3."/>
      <w:lvlJc w:val="right"/>
      <w:pPr>
        <w:ind w:left="2160" w:hanging="360"/>
      </w:pPr>
    </w:lvl>
    <w:lvl w:ilvl="3" w:tplc="539CEE8C">
      <w:start w:val="1"/>
      <w:numFmt w:val="decimal"/>
      <w:lvlText w:val="%4."/>
      <w:lvlJc w:val="left"/>
      <w:pPr>
        <w:ind w:left="2880" w:hanging="360"/>
      </w:pPr>
    </w:lvl>
    <w:lvl w:ilvl="4" w:tplc="21AE56B0">
      <w:start w:val="1"/>
      <w:numFmt w:val="lowerLetter"/>
      <w:lvlText w:val="%5."/>
      <w:lvlJc w:val="left"/>
      <w:pPr>
        <w:ind w:left="3600" w:hanging="360"/>
      </w:pPr>
    </w:lvl>
    <w:lvl w:ilvl="5" w:tplc="0898F810">
      <w:start w:val="1"/>
      <w:numFmt w:val="lowerRoman"/>
      <w:lvlText w:val="%6."/>
      <w:lvlJc w:val="right"/>
      <w:pPr>
        <w:ind w:left="4320" w:hanging="360"/>
      </w:pPr>
    </w:lvl>
    <w:lvl w:ilvl="6" w:tplc="2A7E82BA">
      <w:start w:val="1"/>
      <w:numFmt w:val="decimal"/>
      <w:lvlText w:val="%7."/>
      <w:lvlJc w:val="left"/>
      <w:pPr>
        <w:ind w:left="5040" w:hanging="360"/>
      </w:pPr>
    </w:lvl>
    <w:lvl w:ilvl="7" w:tplc="BBFC3148">
      <w:start w:val="1"/>
      <w:numFmt w:val="lowerLetter"/>
      <w:lvlText w:val="%8."/>
      <w:lvlJc w:val="left"/>
      <w:pPr>
        <w:ind w:left="5760" w:hanging="360"/>
      </w:pPr>
    </w:lvl>
    <w:lvl w:ilvl="8" w:tplc="EC504276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E3544DD"/>
    <w:multiLevelType w:val="hybridMultilevel"/>
    <w:tmpl w:val="2F68071C"/>
    <w:lvl w:ilvl="0" w:tplc="F814BEE4">
      <w:start w:val="1"/>
      <w:numFmt w:val="decimal"/>
      <w:lvlText w:val="%1."/>
      <w:lvlJc w:val="left"/>
      <w:pPr>
        <w:ind w:left="720" w:hanging="360"/>
      </w:pPr>
    </w:lvl>
    <w:lvl w:ilvl="1" w:tplc="A5FA1B16">
      <w:start w:val="1"/>
      <w:numFmt w:val="lowerLetter"/>
      <w:lvlText w:val="%2."/>
      <w:lvlJc w:val="left"/>
      <w:pPr>
        <w:ind w:left="1440" w:hanging="360"/>
      </w:pPr>
    </w:lvl>
    <w:lvl w:ilvl="2" w:tplc="9EF491A6">
      <w:start w:val="1"/>
      <w:numFmt w:val="lowerRoman"/>
      <w:lvlText w:val="%3."/>
      <w:lvlJc w:val="right"/>
      <w:pPr>
        <w:ind w:left="2160" w:hanging="360"/>
      </w:pPr>
    </w:lvl>
    <w:lvl w:ilvl="3" w:tplc="02969978">
      <w:start w:val="1"/>
      <w:numFmt w:val="decimal"/>
      <w:lvlText w:val="%4."/>
      <w:lvlJc w:val="left"/>
      <w:pPr>
        <w:ind w:left="2880" w:hanging="360"/>
      </w:pPr>
    </w:lvl>
    <w:lvl w:ilvl="4" w:tplc="0E5E6E08">
      <w:start w:val="1"/>
      <w:numFmt w:val="lowerLetter"/>
      <w:lvlText w:val="%5."/>
      <w:lvlJc w:val="left"/>
      <w:pPr>
        <w:ind w:left="3600" w:hanging="360"/>
      </w:pPr>
    </w:lvl>
    <w:lvl w:ilvl="5" w:tplc="C774403E">
      <w:start w:val="1"/>
      <w:numFmt w:val="lowerRoman"/>
      <w:lvlText w:val="%6."/>
      <w:lvlJc w:val="right"/>
      <w:pPr>
        <w:ind w:left="4320" w:hanging="360"/>
      </w:pPr>
    </w:lvl>
    <w:lvl w:ilvl="6" w:tplc="12468C62">
      <w:start w:val="1"/>
      <w:numFmt w:val="decimal"/>
      <w:lvlText w:val="%7."/>
      <w:lvlJc w:val="left"/>
      <w:pPr>
        <w:ind w:left="5040" w:hanging="360"/>
      </w:pPr>
    </w:lvl>
    <w:lvl w:ilvl="7" w:tplc="EEBAF57A">
      <w:start w:val="1"/>
      <w:numFmt w:val="lowerLetter"/>
      <w:lvlText w:val="%8."/>
      <w:lvlJc w:val="left"/>
      <w:pPr>
        <w:ind w:left="5760" w:hanging="360"/>
      </w:pPr>
    </w:lvl>
    <w:lvl w:ilvl="8" w:tplc="DB38945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57F4CB1"/>
    <w:multiLevelType w:val="hybridMultilevel"/>
    <w:tmpl w:val="DF624CC4"/>
    <w:lvl w:ilvl="0" w:tplc="67CA1D46">
      <w:start w:val="1"/>
      <w:numFmt w:val="decimal"/>
      <w:lvlText w:val="%1."/>
      <w:lvlJc w:val="left"/>
      <w:pPr>
        <w:ind w:left="1276" w:hanging="360"/>
      </w:pPr>
    </w:lvl>
    <w:lvl w:ilvl="1" w:tplc="52B4131C">
      <w:start w:val="1"/>
      <w:numFmt w:val="lowerLetter"/>
      <w:lvlText w:val="%2."/>
      <w:lvlJc w:val="left"/>
      <w:pPr>
        <w:ind w:left="1996" w:hanging="360"/>
      </w:pPr>
    </w:lvl>
    <w:lvl w:ilvl="2" w:tplc="6EDEA966">
      <w:start w:val="1"/>
      <w:numFmt w:val="lowerRoman"/>
      <w:lvlText w:val="%3."/>
      <w:lvlJc w:val="right"/>
      <w:pPr>
        <w:ind w:left="2716" w:hanging="180"/>
      </w:pPr>
    </w:lvl>
    <w:lvl w:ilvl="3" w:tplc="2A3A738C">
      <w:start w:val="1"/>
      <w:numFmt w:val="decimal"/>
      <w:lvlText w:val="%4."/>
      <w:lvlJc w:val="left"/>
      <w:pPr>
        <w:ind w:left="3436" w:hanging="360"/>
      </w:pPr>
    </w:lvl>
    <w:lvl w:ilvl="4" w:tplc="308E2668">
      <w:start w:val="1"/>
      <w:numFmt w:val="lowerLetter"/>
      <w:lvlText w:val="%5."/>
      <w:lvlJc w:val="left"/>
      <w:pPr>
        <w:ind w:left="4156" w:hanging="360"/>
      </w:pPr>
    </w:lvl>
    <w:lvl w:ilvl="5" w:tplc="AB487536">
      <w:start w:val="1"/>
      <w:numFmt w:val="lowerRoman"/>
      <w:lvlText w:val="%6."/>
      <w:lvlJc w:val="right"/>
      <w:pPr>
        <w:ind w:left="4876" w:hanging="180"/>
      </w:pPr>
    </w:lvl>
    <w:lvl w:ilvl="6" w:tplc="FFA29206">
      <w:start w:val="1"/>
      <w:numFmt w:val="decimal"/>
      <w:lvlText w:val="%7."/>
      <w:lvlJc w:val="left"/>
      <w:pPr>
        <w:ind w:left="5596" w:hanging="360"/>
      </w:pPr>
    </w:lvl>
    <w:lvl w:ilvl="7" w:tplc="79E81D62">
      <w:start w:val="1"/>
      <w:numFmt w:val="lowerLetter"/>
      <w:lvlText w:val="%8."/>
      <w:lvlJc w:val="left"/>
      <w:pPr>
        <w:ind w:left="6316" w:hanging="360"/>
      </w:pPr>
    </w:lvl>
    <w:lvl w:ilvl="8" w:tplc="96EAF8B8">
      <w:start w:val="1"/>
      <w:numFmt w:val="lowerRoman"/>
      <w:lvlText w:val="%9."/>
      <w:lvlJc w:val="right"/>
      <w:pPr>
        <w:ind w:left="7036" w:hanging="180"/>
      </w:pPr>
    </w:lvl>
  </w:abstractNum>
  <w:abstractNum w:abstractNumId="5" w15:restartNumberingAfterBreak="0">
    <w:nsid w:val="595B4C76"/>
    <w:multiLevelType w:val="hybridMultilevel"/>
    <w:tmpl w:val="FA902C22"/>
    <w:lvl w:ilvl="0" w:tplc="804A22B6">
      <w:start w:val="1"/>
      <w:numFmt w:val="decimal"/>
      <w:lvlText w:val="%1."/>
      <w:lvlJc w:val="left"/>
      <w:pPr>
        <w:ind w:left="709" w:hanging="360"/>
      </w:pPr>
    </w:lvl>
    <w:lvl w:ilvl="1" w:tplc="177AF9E2">
      <w:start w:val="1"/>
      <w:numFmt w:val="lowerLetter"/>
      <w:lvlText w:val="%2."/>
      <w:lvlJc w:val="left"/>
      <w:pPr>
        <w:ind w:left="1429" w:hanging="360"/>
      </w:pPr>
    </w:lvl>
    <w:lvl w:ilvl="2" w:tplc="F41EAB40">
      <w:start w:val="1"/>
      <w:numFmt w:val="lowerRoman"/>
      <w:lvlText w:val="%3."/>
      <w:lvlJc w:val="right"/>
      <w:pPr>
        <w:ind w:left="2149" w:hanging="180"/>
      </w:pPr>
    </w:lvl>
    <w:lvl w:ilvl="3" w:tplc="3A5E8AB2">
      <w:start w:val="1"/>
      <w:numFmt w:val="decimal"/>
      <w:lvlText w:val="%4."/>
      <w:lvlJc w:val="left"/>
      <w:pPr>
        <w:ind w:left="2869" w:hanging="360"/>
      </w:pPr>
    </w:lvl>
    <w:lvl w:ilvl="4" w:tplc="6A50164C">
      <w:start w:val="1"/>
      <w:numFmt w:val="lowerLetter"/>
      <w:lvlText w:val="%5."/>
      <w:lvlJc w:val="left"/>
      <w:pPr>
        <w:ind w:left="3589" w:hanging="360"/>
      </w:pPr>
    </w:lvl>
    <w:lvl w:ilvl="5" w:tplc="A656A93E">
      <w:start w:val="1"/>
      <w:numFmt w:val="lowerRoman"/>
      <w:lvlText w:val="%6."/>
      <w:lvlJc w:val="right"/>
      <w:pPr>
        <w:ind w:left="4309" w:hanging="180"/>
      </w:pPr>
    </w:lvl>
    <w:lvl w:ilvl="6" w:tplc="377E42E0">
      <w:start w:val="1"/>
      <w:numFmt w:val="decimal"/>
      <w:lvlText w:val="%7."/>
      <w:lvlJc w:val="left"/>
      <w:pPr>
        <w:ind w:left="5029" w:hanging="360"/>
      </w:pPr>
    </w:lvl>
    <w:lvl w:ilvl="7" w:tplc="EDD2388C">
      <w:start w:val="1"/>
      <w:numFmt w:val="lowerLetter"/>
      <w:lvlText w:val="%8."/>
      <w:lvlJc w:val="left"/>
      <w:pPr>
        <w:ind w:left="5749" w:hanging="360"/>
      </w:pPr>
    </w:lvl>
    <w:lvl w:ilvl="8" w:tplc="C7B4C80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7A5305FE"/>
    <w:multiLevelType w:val="hybridMultilevel"/>
    <w:tmpl w:val="03726E36"/>
    <w:lvl w:ilvl="0" w:tplc="6BEE0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87A55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02053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3C9A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68F3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4284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223B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EC5B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946C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7D"/>
    <w:rsid w:val="000672A0"/>
    <w:rsid w:val="000B737D"/>
    <w:rsid w:val="005711D1"/>
    <w:rsid w:val="009D3851"/>
    <w:rsid w:val="00A23BF0"/>
    <w:rsid w:val="00B35BCB"/>
    <w:rsid w:val="00C51BC1"/>
    <w:rsid w:val="00E7600A"/>
    <w:rsid w:val="00F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C0C5"/>
  <w15:docId w15:val="{2E40FBE8-74F1-46E7-BE06-D8FBF72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Е.В.</dc:creator>
  <cp:keywords/>
  <dc:description/>
  <cp:lastModifiedBy>Гарбузова Е.В.</cp:lastModifiedBy>
  <cp:revision>4</cp:revision>
  <cp:lastPrinted>2025-12-17T11:35:00Z</cp:lastPrinted>
  <dcterms:created xsi:type="dcterms:W3CDTF">2025-12-17T11:09:00Z</dcterms:created>
  <dcterms:modified xsi:type="dcterms:W3CDTF">2025-12-17T11:35:00Z</dcterms:modified>
</cp:coreProperties>
</file>