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ПРОТОКОЛ № 3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заседания экспертной группы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подведению итогов   студенческого онлайн -конкурса 1С-Профи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п. Сиверский</w:t>
        <w:tab/>
        <w:tab/>
        <w:tab/>
        <w:tab/>
        <w:tab/>
        <w:tab/>
        <w:tab/>
        <w:tab/>
        <w:t xml:space="preserve">21 декабря 2023 г.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Присутствовало 3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члена экспертной группы по проведению студенческого онлайн -конкурса 1С-Профи 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Руданец Н.В., зам.директора по УВР, председатель экспертной группы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Соболева Е.П., преподаватель, эксперт</w:t>
      </w:r>
    </w:p>
    <w:p w:rsidR="00000000" w:rsidDel="00000000" w:rsidP="00000000" w:rsidRDefault="00000000" w:rsidRPr="00000000" w14:paraId="0000000A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Губашева Л.В., преподаватель, эксперт</w:t>
      </w:r>
    </w:p>
    <w:p w:rsidR="00000000" w:rsidDel="00000000" w:rsidP="00000000" w:rsidRDefault="00000000" w:rsidRPr="00000000" w14:paraId="0000000B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Демченко Е.Д. – секретарь учебного  части, секретарь экспертной группы</w:t>
      </w:r>
    </w:p>
    <w:p w:rsidR="00000000" w:rsidDel="00000000" w:rsidP="00000000" w:rsidRDefault="00000000" w:rsidRPr="00000000" w14:paraId="0000000C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Повестка дня:</w:t>
      </w:r>
    </w:p>
    <w:p w:rsidR="00000000" w:rsidDel="00000000" w:rsidP="00000000" w:rsidRDefault="00000000" w:rsidRPr="00000000" w14:paraId="0000000E">
      <w:pPr>
        <w:spacing w:after="0" w:before="24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Утверждение итогов  студенческого онлайн -конкурса 1С-Профи 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Слушали: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line="240" w:lineRule="auto"/>
        <w:ind w:left="1065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Руданец Н.В., которая сообщила, что на участие в студенческом онлайн -конкурсе 1С-Профи поданы заявки и выполнены работы  от четырех образовательных учреждений, подведомственных Министерству труда и социальной защиты, а именно 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Калачевский техникум-интернат;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Михайловский экономический колледж-интернат;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Оренбургский государственный экономический колледж-интернат;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 Кунгурский техникум-интернат. 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В результате анализа оборотно-сальдовых ведомостей, представленных участниками экспертам, определено суммарное количество баллов ,полученное за каждое выполненное задание, что  явилось основанием для определения призовых мест образовательных учреждений  в каждой номинации (Приложение №1).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В соответствии с п.4.2 Участникам необходимо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пройти тестирование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 результатам изучения профессиональных модулей «Документирование хозяйственных операций и ведение бухгалтерского учета активов организации» и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“Составление и использование бухгалтерской отчетности”.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Выполнить кейс по ведению бухгалтерского и налогового учета в программе 1С :Бухгалтерия .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ходе рассмотрения результатов  Конкурса предложений и дополнений со стороны членов экспертной группы  не поступало.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Постановили: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Утвердить итоги  студенческого онлайн -конкурса (Приложение № 1).</w:t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leader="none" w:pos="5880"/>
        </w:tabs>
        <w:spacing w:after="0" w:line="240" w:lineRule="auto"/>
        <w:ind w:left="14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Председатель экспертной группы</w:t>
        <w:tab/>
        <w:tab/>
        <w:tab/>
        <w:t xml:space="preserve">Н.В. Руданец</w:t>
      </w:r>
    </w:p>
    <w:p w:rsidR="00000000" w:rsidDel="00000000" w:rsidP="00000000" w:rsidRDefault="00000000" w:rsidRPr="00000000" w14:paraId="00000023">
      <w:pPr>
        <w:tabs>
          <w:tab w:val="left" w:leader="none" w:pos="5880"/>
        </w:tabs>
        <w:spacing w:after="0" w:line="240" w:lineRule="auto"/>
        <w:ind w:left="14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leader="none" w:pos="5880"/>
        </w:tabs>
        <w:spacing w:after="0" w:line="240" w:lineRule="auto"/>
        <w:ind w:left="14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25">
      <w:pPr>
        <w:tabs>
          <w:tab w:val="left" w:leader="none" w:pos="5880"/>
        </w:tabs>
        <w:ind w:left="14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Секретарь экспертной группы                                                                  Е.Д. Демченко</w:t>
      </w:r>
    </w:p>
    <w:p w:rsidR="00000000" w:rsidDel="00000000" w:rsidP="00000000" w:rsidRDefault="00000000" w:rsidRPr="00000000" w14:paraId="00000026">
      <w:pPr>
        <w:tabs>
          <w:tab w:val="left" w:leader="none" w:pos="5880"/>
        </w:tabs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leader="none" w:pos="5880"/>
        </w:tabs>
        <w:ind w:left="142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Приложение №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Сводная ведомость результатов конкурса</w:t>
      </w:r>
    </w:p>
    <w:p w:rsidR="00000000" w:rsidDel="00000000" w:rsidP="00000000" w:rsidRDefault="00000000" w:rsidRPr="00000000" w14:paraId="0000002A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45.0" w:type="dxa"/>
        <w:jc w:val="left"/>
        <w:tblInd w:w="-56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5"/>
        <w:gridCol w:w="2790"/>
        <w:gridCol w:w="1830"/>
        <w:gridCol w:w="1125"/>
        <w:gridCol w:w="1155"/>
        <w:gridCol w:w="1515"/>
        <w:gridCol w:w="1365"/>
        <w:tblGridChange w:id="0">
          <w:tblGrid>
            <w:gridCol w:w="465"/>
            <w:gridCol w:w="2790"/>
            <w:gridCol w:w="1830"/>
            <w:gridCol w:w="1125"/>
            <w:gridCol w:w="1155"/>
            <w:gridCol w:w="1515"/>
            <w:gridCol w:w="1365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п/п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Образовательное учреждение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Участник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Баллы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Тестирование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Выполнение кейса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Место</w:t>
            </w:r>
          </w:p>
        </w:tc>
      </w:tr>
      <w:tr>
        <w:trPr>
          <w:cantSplit w:val="0"/>
          <w:trHeight w:val="282.97851562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ФИО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итого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ФКПОУ «Кунгурский техникум-интернат» Минтруда России</w:t>
            </w:r>
          </w:p>
        </w:tc>
        <w:tc>
          <w:tcPr/>
          <w:p w:rsidR="00000000" w:rsidDel="00000000" w:rsidP="00000000" w:rsidRDefault="00000000" w:rsidRPr="00000000" w14:paraId="0000003D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Булатов Владилен Александрович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41,43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5,43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ФКПОУ «Кунгурский техникум-интернат» Минтруда России</w:t>
            </w:r>
          </w:p>
        </w:tc>
        <w:tc>
          <w:tcPr/>
          <w:p w:rsidR="00000000" w:rsidDel="00000000" w:rsidP="00000000" w:rsidRDefault="00000000" w:rsidRPr="00000000" w14:paraId="00000044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Резенков Павел Алексеевич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50,43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4,43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46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ФКПОУ «Калачевский техникум-интернат» Министерства труда и социальной защиты Российской Федерации</w:t>
            </w:r>
          </w:p>
        </w:tc>
        <w:tc>
          <w:tcPr/>
          <w:p w:rsidR="00000000" w:rsidDel="00000000" w:rsidP="00000000" w:rsidRDefault="00000000" w:rsidRPr="00000000" w14:paraId="0000004B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Морозова Виктория Евгеньевна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63,83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5,83</w:t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58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ФКПОУ «Оренбургский Государственный Экономический Колледж-Интернат» </w:t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Министерства Труда и Социальной Защиты Российской Федерации</w:t>
            </w:r>
          </w:p>
        </w:tc>
        <w:tc>
          <w:tcPr/>
          <w:p w:rsidR="00000000" w:rsidDel="00000000" w:rsidP="00000000" w:rsidRDefault="00000000" w:rsidRPr="00000000" w14:paraId="00000053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Амерханова Алина Рашитовна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67,4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8,40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59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0" w:line="360" w:lineRule="auto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ФКПОУ «Оренбургский Государственный Экономический Колледж-Интернат» </w:t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Министерства Труда и Социальной Защиты Российской Федерации</w:t>
            </w:r>
          </w:p>
        </w:tc>
        <w:tc>
          <w:tcPr/>
          <w:p w:rsidR="00000000" w:rsidDel="00000000" w:rsidP="00000000" w:rsidRDefault="00000000" w:rsidRPr="00000000" w14:paraId="0000005B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Пономарева Анастасия Алексеевна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64,38</w:t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5,38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59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7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ФКПОУ «Михайловский экономический колледж-интернат» Минтруда России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2">
            <w:pPr>
              <w:widowControl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Савосина Софья Сергеевна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36,43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3,43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ФКПОУ «Михайловский экономический колледж-интернат» Минтруда России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77">
            <w:pPr>
              <w:widowControl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Шевчук Иван Сергеевич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58,33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5,33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3.93554687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ФКПОУ «Сиверский техникум-интернат» Минтруда России</w:t>
            </w:r>
          </w:p>
        </w:tc>
        <w:tc>
          <w:tcPr/>
          <w:p w:rsidR="00000000" w:rsidDel="00000000" w:rsidP="00000000" w:rsidRDefault="00000000" w:rsidRPr="00000000" w14:paraId="0000008C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Смелкова Дарья Владиславовна</w:t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вне конкурса</w:t>
            </w:r>
          </w:p>
        </w:tc>
      </w:tr>
    </w:tbl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65" w:hanging="360"/>
      </w:pPr>
      <w:rPr/>
    </w:lvl>
    <w:lvl w:ilvl="1">
      <w:start w:val="1"/>
      <w:numFmt w:val="lowerLetter"/>
      <w:lvlText w:val="%2."/>
      <w:lvlJc w:val="left"/>
      <w:pPr>
        <w:ind w:left="1785" w:hanging="360"/>
      </w:pPr>
      <w:rPr/>
    </w:lvl>
    <w:lvl w:ilvl="2">
      <w:start w:val="1"/>
      <w:numFmt w:val="lowerRoman"/>
      <w:lvlText w:val="%3."/>
      <w:lvlJc w:val="right"/>
      <w:pPr>
        <w:ind w:left="2505" w:hanging="180"/>
      </w:pPr>
      <w:rPr/>
    </w:lvl>
    <w:lvl w:ilvl="3">
      <w:start w:val="1"/>
      <w:numFmt w:val="decimal"/>
      <w:lvlText w:val="%4."/>
      <w:lvlJc w:val="left"/>
      <w:pPr>
        <w:ind w:left="3225" w:hanging="360"/>
      </w:pPr>
      <w:rPr/>
    </w:lvl>
    <w:lvl w:ilvl="4">
      <w:start w:val="1"/>
      <w:numFmt w:val="lowerLetter"/>
      <w:lvlText w:val="%5."/>
      <w:lvlJc w:val="left"/>
      <w:pPr>
        <w:ind w:left="3945" w:hanging="360"/>
      </w:pPr>
      <w:rPr/>
    </w:lvl>
    <w:lvl w:ilvl="5">
      <w:start w:val="1"/>
      <w:numFmt w:val="lowerRoman"/>
      <w:lvlText w:val="%6."/>
      <w:lvlJc w:val="right"/>
      <w:pPr>
        <w:ind w:left="4665" w:hanging="180"/>
      </w:pPr>
      <w:rPr/>
    </w:lvl>
    <w:lvl w:ilvl="6">
      <w:start w:val="1"/>
      <w:numFmt w:val="decimal"/>
      <w:lvlText w:val="%7."/>
      <w:lvlJc w:val="left"/>
      <w:pPr>
        <w:ind w:left="5385" w:hanging="360"/>
      </w:pPr>
      <w:rPr/>
    </w:lvl>
    <w:lvl w:ilvl="7">
      <w:start w:val="1"/>
      <w:numFmt w:val="lowerLetter"/>
      <w:lvlText w:val="%8."/>
      <w:lvlJc w:val="left"/>
      <w:pPr>
        <w:ind w:left="6105" w:hanging="360"/>
      </w:pPr>
      <w:rPr/>
    </w:lvl>
    <w:lvl w:ilvl="8">
      <w:start w:val="1"/>
      <w:numFmt w:val="lowerRoman"/>
      <w:lvlText w:val="%9."/>
      <w:lvlJc w:val="right"/>
      <w:pPr>
        <w:ind w:left="6825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o1FUqUrU/zhW3xLrMAZjgGjjLQ==">CgMxLjA4AHIhMWlWOU5iSklfQS1DZnZpd0E1S0VpclVFN3pYX2pjOXlC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